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5E" w:rsidRDefault="00D303E0">
      <w:pPr>
        <w:spacing w:after="0" w:line="259" w:lineRule="auto"/>
        <w:ind w:left="605" w:right="0" w:firstLine="0"/>
        <w:jc w:val="center"/>
      </w:pPr>
      <w:bookmarkStart w:id="0" w:name="_GoBack"/>
      <w:bookmarkEnd w:id="0"/>
      <w:r>
        <w:rPr>
          <w:sz w:val="20"/>
        </w:rPr>
        <w:t>UCHWAŁA NR XXXV1/218/2017</w:t>
      </w:r>
    </w:p>
    <w:p w:rsidR="00E45D5E" w:rsidRDefault="00D303E0">
      <w:pPr>
        <w:spacing w:after="19" w:line="487" w:lineRule="auto"/>
      </w:pPr>
      <w:r>
        <w:t>RADY GMINY KLUCZE z dnia 28 marca 2017 r.</w:t>
      </w:r>
    </w:p>
    <w:p w:rsidR="00E45D5E" w:rsidRDefault="00D303E0">
      <w:pPr>
        <w:spacing w:after="490" w:line="229" w:lineRule="auto"/>
        <w:ind w:left="454" w:right="0" w:hanging="10"/>
        <w:jc w:val="center"/>
      </w:pPr>
      <w:r>
        <w:t>w sprawie określenia zasad i kryteriów rekrutacji do publicznych szkól podstawowych, dla których organem prowadzącym jest Gmina Klucze</w:t>
      </w:r>
    </w:p>
    <w:p w:rsidR="00E45D5E" w:rsidRDefault="00D303E0">
      <w:pPr>
        <w:spacing w:after="191"/>
        <w:ind w:left="537" w:right="14" w:firstLine="216"/>
      </w:pPr>
      <w:r>
        <w:t>Na podstawie art. 18 ust. 2 pkt 15 ustawy z dnia 8 marca 1990 r. o samorządzie gminnym (Dz. U. z 2016 r. poz. 446 ze zm.) oraz art. 133 ust. 2 i 3 ustawy z dnia 14 grudnia 2016 r. Prawo oświatowe (Dz. U. z 2017 r. poz. 59) Rada Gminy Klucze uchwala, co nas</w:t>
      </w:r>
      <w:r>
        <w:t>tępuje:</w:t>
      </w:r>
    </w:p>
    <w:p w:rsidR="00E45D5E" w:rsidRDefault="00D303E0">
      <w:pPr>
        <w:ind w:left="537" w:right="14" w:firstLine="331"/>
      </w:pPr>
      <w:r>
        <w:rPr>
          <w:noProof/>
        </w:rPr>
        <w:drawing>
          <wp:inline distT="0" distB="0" distL="0" distR="0">
            <wp:extent cx="57912" cy="121955"/>
            <wp:effectExtent l="0" t="0" r="0" b="0"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Określa się jednolite zasady i kryteria rekrutacji do szkół podstawowych, dla których organem prowadzącym jest Gmina Klucze.</w:t>
      </w:r>
    </w:p>
    <w:p w:rsidR="00E45D5E" w:rsidRDefault="00D303E0">
      <w:pPr>
        <w:ind w:left="884" w:right="14"/>
      </w:pPr>
      <w:r>
        <w:t>l) Do klasy pierwszej szkoły podstawowej przyjmuje się z urzędu kandydatów zamieszkałych w obwodzie szkoły.</w:t>
      </w:r>
    </w:p>
    <w:p w:rsidR="00E45D5E" w:rsidRDefault="00D303E0">
      <w:pPr>
        <w:numPr>
          <w:ilvl w:val="0"/>
          <w:numId w:val="1"/>
        </w:numPr>
        <w:ind w:left="879" w:right="14" w:hanging="226"/>
      </w:pPr>
      <w:r>
        <w:t xml:space="preserve">Kandydaci </w:t>
      </w:r>
      <w:r>
        <w:t>zamieszkali poza obwodem szkoły mogą być przyjęci do klasy pierwszej po przeprowadzeniu postępowania rekrutacyjnego, jeżeli dana szkoła nadal dysponuje wolnymi miejscami.</w:t>
      </w:r>
    </w:p>
    <w:p w:rsidR="00E45D5E" w:rsidRDefault="00D303E0">
      <w:pPr>
        <w:numPr>
          <w:ilvl w:val="0"/>
          <w:numId w:val="1"/>
        </w:numPr>
        <w:ind w:left="879" w:right="14" w:hanging="226"/>
      </w:pPr>
      <w:r>
        <w:t>W postępowaniu rekrutacyjnym są brane pod uwagę następujące kryteria:</w:t>
      </w:r>
    </w:p>
    <w:p w:rsidR="00E45D5E" w:rsidRDefault="00D303E0">
      <w:pPr>
        <w:numPr>
          <w:ilvl w:val="1"/>
          <w:numId w:val="1"/>
        </w:numPr>
        <w:ind w:right="14" w:hanging="211"/>
      </w:pPr>
      <w:r>
        <w:t>w szkole podsta</w:t>
      </w:r>
      <w:r>
        <w:t>wowej obowiązek szkolny spełnia rodzeństwo ucznia — 5 punktów,</w:t>
      </w:r>
    </w:p>
    <w:p w:rsidR="00E45D5E" w:rsidRDefault="00D303E0">
      <w:pPr>
        <w:numPr>
          <w:ilvl w:val="1"/>
          <w:numId w:val="1"/>
        </w:numPr>
        <w:ind w:right="14" w:hanging="211"/>
      </w:pPr>
      <w:r>
        <w:t>co najmniej jeden z rodziców (prawnych opiekunów) pracuje w miejscowości należącej do obwodu danej szkoły podstawowej — 3 punkty,</w:t>
      </w:r>
    </w:p>
    <w:p w:rsidR="00E45D5E" w:rsidRDefault="00D303E0">
      <w:pPr>
        <w:numPr>
          <w:ilvl w:val="1"/>
          <w:numId w:val="1"/>
        </w:numPr>
        <w:ind w:right="14" w:hanging="211"/>
      </w:pPr>
      <w:r>
        <w:t>w obwodzie szkoły podstawowej zamieszkują krewni dziecka wspier</w:t>
      </w:r>
      <w:r>
        <w:t>ający rodziców (prawnych opiekunów) w zapewnieniu mu należytej opieki — 3 punkty.</w:t>
      </w:r>
    </w:p>
    <w:p w:rsidR="00E45D5E" w:rsidRDefault="00D303E0">
      <w:pPr>
        <w:spacing w:after="172"/>
        <w:ind w:left="537" w:right="14" w:firstLine="33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353568</wp:posOffset>
                </wp:positionH>
                <wp:positionV relativeFrom="page">
                  <wp:posOffset>10137490</wp:posOffset>
                </wp:positionV>
                <wp:extent cx="6321552" cy="15244"/>
                <wp:effectExtent l="0" t="0" r="0" b="0"/>
                <wp:wrapTopAndBottom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552" cy="15244"/>
                          <a:chOff x="0" y="0"/>
                          <a:chExt cx="6321552" cy="15244"/>
                        </a:xfrm>
                      </wpg:grpSpPr>
                      <wps:wsp>
                        <wps:cNvPr id="4129" name="Shape 4129"/>
                        <wps:cNvSpPr/>
                        <wps:spPr>
                          <a:xfrm>
                            <a:off x="0" y="0"/>
                            <a:ext cx="632155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552" h="15244">
                                <a:moveTo>
                                  <a:pt x="0" y="7622"/>
                                </a:moveTo>
                                <a:lnTo>
                                  <a:pt x="632155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497.76pt;height:1.20032pt;position:absolute;mso-position-horizontal-relative:page;mso-position-horizontal:absolute;margin-left:27.84pt;mso-position-vertical-relative:page;margin-top:798.228pt;" coordsize="63215,152">
                <v:shape id="Shape 4129" style="position:absolute;width:63215;height:152;left:0;top:0;" coordsize="6321552,15244" path="m0,7622l6321552,7622">
                  <v:stroke weight="1.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4864" cy="121955"/>
            <wp:effectExtent l="0" t="0" r="0" b="0"/>
            <wp:docPr id="1693" name="Picture 1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" name="Picture 16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W celu wykazania spełnianie kryterium, o którym mowa w 1 pkt 3 lit. b lub c rodzice ucznia zobowiązani są dostarczyć zaświadczenie potwierdzające zatrudnienie w obwodzi</w:t>
      </w:r>
      <w:r>
        <w:t>e danej szkoły lub oświadczenie o miejscu zamieszkania krewnych dziecka.</w:t>
      </w:r>
    </w:p>
    <w:p w:rsidR="00E45D5E" w:rsidRDefault="00D303E0">
      <w:pPr>
        <w:ind w:left="537" w:right="14" w:firstLine="336"/>
      </w:pPr>
      <w:r>
        <w:rPr>
          <w:noProof/>
        </w:rPr>
        <w:drawing>
          <wp:inline distT="0" distB="0" distL="0" distR="0">
            <wp:extent cx="57912" cy="121955"/>
            <wp:effectExtent l="0" t="0" r="0" b="0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 Traci moc uchwała Rady Gminy Klucze nr XVIII/ 110/16 z dnia 29 lutego 2016 r. w sprawie określenia zasad i kryteriów rekrutacji do publicznych szkół podstawowych i gimnazjów, dla których organem prowadzącym jest Gmina Klucze.</w:t>
      </w:r>
    </w:p>
    <w:p w:rsidR="00E45D5E" w:rsidRDefault="00D303E0">
      <w:pPr>
        <w:ind w:left="854" w:right="14" w:firstLine="0"/>
      </w:pPr>
      <w:r>
        <w:rPr>
          <w:noProof/>
        </w:rPr>
        <w:drawing>
          <wp:inline distT="0" distB="0" distL="0" distR="0">
            <wp:extent cx="54864" cy="118906"/>
            <wp:effectExtent l="0" t="0" r="0" b="0"/>
            <wp:docPr id="1695" name="Picture 1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4. Wykonanie uchwały pow</w:t>
      </w:r>
      <w:r>
        <w:t>ierza się Wójtowi Gminy Klucze.</w:t>
      </w:r>
    </w:p>
    <w:p w:rsidR="00E45D5E" w:rsidRDefault="00D303E0">
      <w:pPr>
        <w:spacing w:after="1275"/>
        <w:ind w:left="537" w:right="14" w:firstLine="331"/>
      </w:pPr>
      <w:r>
        <w:rPr>
          <w:noProof/>
        </w:rPr>
        <w:drawing>
          <wp:inline distT="0" distB="0" distL="0" distR="0">
            <wp:extent cx="54864" cy="121955"/>
            <wp:effectExtent l="0" t="0" r="0" b="0"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 Uchwała wchodzi w życie po upływie 14 dni od jej opublikowania w Dzienniku Urzędowym Województwa Małopolskiego.</w:t>
      </w:r>
    </w:p>
    <w:p w:rsidR="00E45D5E" w:rsidRDefault="00D303E0">
      <w:pPr>
        <w:spacing w:after="490" w:line="229" w:lineRule="auto"/>
        <w:ind w:left="6060" w:right="866" w:hanging="10"/>
        <w:jc w:val="center"/>
      </w:pPr>
      <w:r>
        <w:t>Przewodniczący Rady Gminy Klucze</w:t>
      </w:r>
    </w:p>
    <w:p w:rsidR="00E45D5E" w:rsidRDefault="00D303E0">
      <w:pPr>
        <w:spacing w:after="466"/>
        <w:ind w:left="6763" w:right="14" w:firstLine="0"/>
      </w:pPr>
      <w:r>
        <w:t>mgr Bogusław Paś</w:t>
      </w:r>
    </w:p>
    <w:p w:rsidR="00E45D5E" w:rsidRDefault="00D303E0">
      <w:pPr>
        <w:spacing w:after="1203" w:line="259" w:lineRule="auto"/>
        <w:ind w:left="6773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496568" cy="618920"/>
            <wp:effectExtent l="0" t="0" r="0" b="0"/>
            <wp:docPr id="4127" name="Picture 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" name="Picture 4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6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5E" w:rsidRDefault="00D303E0">
      <w:pPr>
        <w:tabs>
          <w:tab w:val="right" w:pos="10008"/>
        </w:tabs>
        <w:spacing w:before="47" w:after="0" w:line="259" w:lineRule="auto"/>
        <w:ind w:left="0" w:right="0" w:firstLine="0"/>
        <w:jc w:val="left"/>
      </w:pPr>
      <w:r>
        <w:rPr>
          <w:sz w:val="16"/>
        </w:rPr>
        <w:t>Id: OEAB066A-EF2A-40FC-8677-ACDBEOF2C995. Podpisany</w:t>
      </w:r>
      <w:r>
        <w:rPr>
          <w:sz w:val="16"/>
        </w:rPr>
        <w:tab/>
        <w:t>Str</w:t>
      </w:r>
      <w:r>
        <w:rPr>
          <w:sz w:val="16"/>
        </w:rPr>
        <w:t>ona I</w:t>
      </w:r>
    </w:p>
    <w:sectPr w:rsidR="00E45D5E">
      <w:pgSz w:w="11904" w:h="16838"/>
      <w:pgMar w:top="1440" w:right="1334" w:bottom="1440" w:left="5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7DA6"/>
    <w:multiLevelType w:val="hybridMultilevel"/>
    <w:tmpl w:val="595C7D82"/>
    <w:lvl w:ilvl="0" w:tplc="4B42B46A">
      <w:start w:val="2"/>
      <w:numFmt w:val="decimal"/>
      <w:lvlText w:val="%1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E73D8">
      <w:start w:val="1"/>
      <w:numFmt w:val="lowerLetter"/>
      <w:lvlText w:val="%2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EF57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0EB6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6048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A7BF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89830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48EC2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C40A6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5E"/>
    <w:rsid w:val="00D303E0"/>
    <w:rsid w:val="00E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BE1B-57E4-47B7-B9B2-71A60CB2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2" w:line="250" w:lineRule="auto"/>
      <w:ind w:left="4335" w:right="3432" w:hanging="20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cp:lastModifiedBy>Katarzyna Wróbel</cp:lastModifiedBy>
  <cp:revision>2</cp:revision>
  <dcterms:created xsi:type="dcterms:W3CDTF">2020-06-15T12:19:00Z</dcterms:created>
  <dcterms:modified xsi:type="dcterms:W3CDTF">2020-06-15T12:19:00Z</dcterms:modified>
</cp:coreProperties>
</file>